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4123"/>
        <w:gridCol w:w="3118"/>
        <w:gridCol w:w="1276"/>
        <w:gridCol w:w="1559"/>
        <w:gridCol w:w="1276"/>
        <w:gridCol w:w="1417"/>
        <w:gridCol w:w="1358"/>
      </w:tblGrid>
      <w:tr w:rsidR="00412F9F" w:rsidTr="00574A9B">
        <w:trPr>
          <w:cantSplit/>
          <w:trHeight w:val="364"/>
          <w:tblHeader/>
        </w:trPr>
        <w:tc>
          <w:tcPr>
            <w:tcW w:w="14790" w:type="dxa"/>
            <w:gridSpan w:val="8"/>
            <w:tcBorders>
              <w:top w:val="single" w:sz="4" w:space="0" w:color="auto"/>
            </w:tcBorders>
            <w:vAlign w:val="center"/>
          </w:tcPr>
          <w:p w:rsidR="00412F9F" w:rsidRDefault="005D4078" w:rsidP="00574A9B">
            <w:pPr>
              <w:adjustRightInd w:val="0"/>
              <w:spacing w:line="240" w:lineRule="atLeast"/>
              <w:jc w:val="left"/>
              <w:rPr>
                <w:rFonts w:ascii="楷体_GB2312" w:eastAsia="楷体_GB2312" w:hAnsi="宋体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部门：</w:t>
            </w:r>
            <w:r w:rsidR="00574A9B"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审核部</w:t>
            </w:r>
            <w:r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 xml:space="preserve">        文件管理员：              整理日期：201</w:t>
            </w:r>
            <w:r w:rsidR="00B143E7"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9</w:t>
            </w:r>
            <w:r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年</w:t>
            </w:r>
            <w:r w:rsidR="00574A9B"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7</w:t>
            </w:r>
            <w:r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月</w:t>
            </w:r>
            <w:r w:rsidR="00574A9B"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楷体_GB2312" w:eastAsia="楷体_GB2312" w:hAnsi="宋体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412F9F" w:rsidTr="00574A9B">
        <w:trPr>
          <w:cantSplit/>
          <w:trHeight w:val="423"/>
          <w:tblHeader/>
        </w:trPr>
        <w:tc>
          <w:tcPr>
            <w:tcW w:w="663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序号</w:t>
            </w:r>
          </w:p>
        </w:tc>
        <w:tc>
          <w:tcPr>
            <w:tcW w:w="4123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表格名称</w:t>
            </w:r>
          </w:p>
        </w:tc>
        <w:tc>
          <w:tcPr>
            <w:tcW w:w="3118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表格编号</w:t>
            </w:r>
          </w:p>
        </w:tc>
        <w:tc>
          <w:tcPr>
            <w:tcW w:w="1276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修订状态</w:t>
            </w:r>
          </w:p>
        </w:tc>
        <w:tc>
          <w:tcPr>
            <w:tcW w:w="1559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发布日期</w:t>
            </w:r>
          </w:p>
        </w:tc>
        <w:tc>
          <w:tcPr>
            <w:tcW w:w="1276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修改日期</w:t>
            </w:r>
          </w:p>
        </w:tc>
        <w:tc>
          <w:tcPr>
            <w:tcW w:w="1417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实施日期</w:t>
            </w:r>
          </w:p>
        </w:tc>
        <w:tc>
          <w:tcPr>
            <w:tcW w:w="1358" w:type="dxa"/>
            <w:vAlign w:val="center"/>
          </w:tcPr>
          <w:p w:rsidR="00412F9F" w:rsidRPr="00574A9B" w:rsidRDefault="005D4078">
            <w:pPr>
              <w:adjustRightInd w:val="0"/>
              <w:spacing w:line="240" w:lineRule="atLeas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574A9B">
              <w:rPr>
                <w:rFonts w:ascii="楷体" w:eastAsia="楷体" w:hAnsi="楷体" w:hint="eastAsia"/>
                <w:b/>
                <w:bCs/>
                <w:szCs w:val="21"/>
              </w:rPr>
              <w:t>备注</w:t>
            </w:r>
          </w:p>
        </w:tc>
      </w:tr>
      <w:tr w:rsidR="00574A9B" w:rsidTr="00574A9B">
        <w:trPr>
          <w:cantSplit/>
          <w:trHeight w:val="448"/>
        </w:trPr>
        <w:tc>
          <w:tcPr>
            <w:tcW w:w="14790" w:type="dxa"/>
            <w:gridSpan w:val="8"/>
            <w:shd w:val="clear" w:color="auto" w:fill="D9D9D9" w:themeFill="background1" w:themeFillShade="D9"/>
            <w:vAlign w:val="center"/>
          </w:tcPr>
          <w:p w:rsidR="00574A9B" w:rsidRPr="000A54C3" w:rsidRDefault="00574A9B">
            <w:pPr>
              <w:adjustRightInd w:val="0"/>
              <w:spacing w:line="0" w:lineRule="atLeas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信息安全专用的记录</w:t>
            </w: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shd w:val="clear" w:color="auto" w:fill="FFFFFF" w:themeFill="background1"/>
            <w:vAlign w:val="center"/>
          </w:tcPr>
          <w:p w:rsidR="00574A9B" w:rsidRPr="000A54C3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shd w:val="clear" w:color="auto" w:fill="FFFFFF" w:themeFill="background1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审核计划（信息安全专用）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004-1.2019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shd w:val="clear" w:color="auto" w:fill="FFFFFF" w:themeFill="background1"/>
            <w:vAlign w:val="center"/>
          </w:tcPr>
          <w:p w:rsidR="00574A9B" w:rsidRPr="000A54C3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shd w:val="clear" w:color="auto" w:fill="FFFFFF" w:themeFill="background1"/>
            <w:vAlign w:val="center"/>
          </w:tcPr>
          <w:p w:rsidR="00574A9B" w:rsidRPr="000A54C3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shd w:val="clear" w:color="auto" w:fill="FFFFFF" w:themeFill="background1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认证周期评价报告（信息安全专用）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ZAZH—SHH/JL 005-1.2019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shd w:val="clear" w:color="auto" w:fill="FFFFFF" w:themeFill="background1"/>
            <w:vAlign w:val="center"/>
          </w:tcPr>
          <w:p w:rsidR="00574A9B" w:rsidRPr="000A54C3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技术专家现场审核培训表（信息安全专用）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008-1.2019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现场审核专业指导培训表(信息安全专用）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009-1.2019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Pr="00574A9B" w:rsidRDefault="00574A9B">
            <w:pPr>
              <w:rPr>
                <w:rFonts w:ascii="幼圆" w:eastAsia="幼圆" w:hAnsi="宋体" w:cs="宋体"/>
                <w:color w:val="000000"/>
                <w:sz w:val="20"/>
                <w:szCs w:val="20"/>
              </w:rPr>
            </w:pPr>
            <w:r w:rsidRPr="00574A9B">
              <w:rPr>
                <w:rFonts w:ascii="幼圆" w:eastAsia="幼圆" w:hint="eastAsia"/>
                <w:color w:val="000000"/>
                <w:sz w:val="20"/>
                <w:szCs w:val="20"/>
              </w:rPr>
              <w:t>管理体系文件信息初审报告(信息安全专用）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ZAZH—SHH/JL 012-1.2019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一阶段审核评价表（信息安全专用）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014-1.2019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bookmarkStart w:id="0" w:name="_GoBack"/>
            <w:r w:rsidRPr="00574A9B">
              <w:rPr>
                <w:rFonts w:ascii="幼圆" w:eastAsia="幼圆" w:hint="eastAsia"/>
                <w:color w:val="000000"/>
                <w:sz w:val="20"/>
                <w:szCs w:val="20"/>
              </w:rPr>
              <w:t>审核组成员公正性声明确认表（信息安全专用）</w:t>
            </w:r>
            <w:bookmarkEnd w:id="0"/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021-1.2019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管理体系审核报告（信息安全专用）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024-1.2019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认证信息确认表 (信息安全专用)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025-1.2019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多场所抽样计划表及审核现场安排传递表（信息系列专用）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026-1.2019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获证方信息确认报告表 （信息安全专用）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029-1.2019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与申报信息安全管理体系有关的专业工作经历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033-1.2019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审核人员“技术领域”相关的特定专业能力评定表（ISMS专用）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034-1.2019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审核人员技术领域能力评定表（ISMS专用）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034-2.2019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审核人员专业技术领域能力确认表（ISMS专用）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034-3.2019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认证人员能力评价表（信息安全专用）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035-1.2019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ISMS审核组长审核表现报告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041-5.2019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>
            <w:pPr>
              <w:numPr>
                <w:ilvl w:val="0"/>
                <w:numId w:val="1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ISMS审核员申请人审核表现报告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042-5.2019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RPr="00574A9B" w:rsidTr="00574A9B">
        <w:trPr>
          <w:cantSplit/>
          <w:trHeight w:val="448"/>
        </w:trPr>
        <w:tc>
          <w:tcPr>
            <w:tcW w:w="14790" w:type="dxa"/>
            <w:gridSpan w:val="8"/>
            <w:shd w:val="clear" w:color="auto" w:fill="D9D9D9" w:themeFill="background1" w:themeFillShade="D9"/>
            <w:vAlign w:val="center"/>
          </w:tcPr>
          <w:p w:rsidR="00574A9B" w:rsidRP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  <w:highlight w:val="lightGray"/>
                <w:shd w:val="pct15" w:color="auto" w:fill="FFFFFF"/>
              </w:rPr>
            </w:pPr>
            <w:r w:rsidRPr="00574A9B">
              <w:rPr>
                <w:rFonts w:ascii="宋体" w:hAnsi="宋体" w:cs="宋体" w:hint="eastAsia"/>
                <w:szCs w:val="21"/>
                <w:shd w:val="pct15" w:color="auto" w:fill="FFFFFF"/>
              </w:rPr>
              <w:t>信息安全通用记录清单</w:t>
            </w: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审核通知书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001-1.2019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审核通知书(多标用)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001-2.2019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审核任务通知单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002-1.2019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审核任务通知单(多标用)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002-2.2019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检查清单及审核记录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006.2019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首末次会议签到表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007.2019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公证性及保密声明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010.2019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末次会议记录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第一阶段审核问题清单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013.2019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不符合报告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015.2019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纠正措施验证报告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016.2019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 w:val="20"/>
                <w:szCs w:val="20"/>
              </w:rPr>
            </w:pPr>
            <w:r>
              <w:rPr>
                <w:rFonts w:ascii="幼圆" w:eastAsia="幼圆" w:hint="eastAsia"/>
                <w:color w:val="000000"/>
                <w:sz w:val="20"/>
                <w:szCs w:val="20"/>
              </w:rPr>
              <w:t>受审核方特种设备检测现状验证记录表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017.2019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认证客户综合满意度评价表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018.2019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审核员专业能力见证评价表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019.2019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审核员评价反馈表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020.2019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认证证书转换申请评审表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ZAZH—SHH/JL 027.2019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审核员持续评价现场见证评价表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028.2019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扩大业务范围申报工作确认表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030.2019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扩大认证业务范围的评审报告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031.2019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认证人员基本信息登记表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032.2019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审核组长初始能力评价表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036.2019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审核人员学习/研讨经历记录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037.2019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××年审核员年度考评表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038.2019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见证评价人员申请表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039.2019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见证评价人员年度评价报告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040.2019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面试评价人、见证评价人评定表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043.2019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组长资格面试评定表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044.2019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组长资格扩展评定表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045.2019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审核员初始能力现场见证评定表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046.2019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见习组长审核经历汇总表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047.2019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 w:val="20"/>
                <w:szCs w:val="20"/>
              </w:rPr>
            </w:pPr>
            <w:r>
              <w:rPr>
                <w:rFonts w:ascii="幼圆" w:eastAsia="幼圆" w:hint="eastAsia"/>
                <w:color w:val="000000"/>
                <w:sz w:val="20"/>
                <w:szCs w:val="20"/>
              </w:rPr>
              <w:t>技术领域专业能力自评与申请表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049.2019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  <w:tr w:rsidR="00574A9B" w:rsidTr="00574A9B">
        <w:trPr>
          <w:cantSplit/>
          <w:trHeight w:val="448"/>
        </w:trPr>
        <w:tc>
          <w:tcPr>
            <w:tcW w:w="663" w:type="dxa"/>
            <w:vAlign w:val="center"/>
          </w:tcPr>
          <w:p w:rsidR="00574A9B" w:rsidRDefault="00574A9B" w:rsidP="00574A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123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 w:val="20"/>
                <w:szCs w:val="20"/>
              </w:rPr>
            </w:pPr>
            <w:r>
              <w:rPr>
                <w:rFonts w:ascii="幼圆" w:eastAsia="幼圆" w:hint="eastAsia"/>
                <w:color w:val="000000"/>
                <w:sz w:val="20"/>
                <w:szCs w:val="20"/>
              </w:rPr>
              <w:t>审核员专业能力面试记录</w:t>
            </w:r>
          </w:p>
        </w:tc>
        <w:tc>
          <w:tcPr>
            <w:tcW w:w="3118" w:type="dxa"/>
            <w:vAlign w:val="center"/>
          </w:tcPr>
          <w:p w:rsidR="00574A9B" w:rsidRDefault="00574A9B">
            <w:pPr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ZAZH—SHH/JL 050.2019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276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74A9B" w:rsidRDefault="00574A9B">
            <w:pPr>
              <w:jc w:val="center"/>
              <w:rPr>
                <w:rFonts w:ascii="幼圆" w:eastAsia="幼圆" w:hAnsi="宋体" w:cs="宋体"/>
                <w:color w:val="000000"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2019.7.1</w:t>
            </w:r>
          </w:p>
        </w:tc>
        <w:tc>
          <w:tcPr>
            <w:tcW w:w="1358" w:type="dxa"/>
            <w:vAlign w:val="center"/>
          </w:tcPr>
          <w:p w:rsidR="00574A9B" w:rsidRDefault="00574A9B">
            <w:p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</w:tr>
    </w:tbl>
    <w:p w:rsidR="00412F9F" w:rsidRDefault="00412F9F">
      <w:pPr>
        <w:rPr>
          <w:rFonts w:ascii="宋体" w:hAnsi="宋体" w:cs="宋体"/>
          <w:szCs w:val="21"/>
        </w:rPr>
      </w:pPr>
    </w:p>
    <w:sectPr w:rsidR="00412F9F" w:rsidSect="00574A9B">
      <w:headerReference w:type="default" r:id="rId9"/>
      <w:pgSz w:w="16838" w:h="11906" w:orient="landscape"/>
      <w:pgMar w:top="0" w:right="1080" w:bottom="851" w:left="1080" w:header="43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CA" w:rsidRDefault="004309CA">
      <w:r>
        <w:separator/>
      </w:r>
    </w:p>
  </w:endnote>
  <w:endnote w:type="continuationSeparator" w:id="0">
    <w:p w:rsidR="004309CA" w:rsidRDefault="0043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CA" w:rsidRDefault="004309CA">
      <w:r>
        <w:separator/>
      </w:r>
    </w:p>
  </w:footnote>
  <w:footnote w:type="continuationSeparator" w:id="0">
    <w:p w:rsidR="004309CA" w:rsidRDefault="00430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9F" w:rsidRDefault="005D4078">
    <w:pPr>
      <w:jc w:val="center"/>
      <w:rPr>
        <w:rFonts w:ascii="华文楷体" w:eastAsia="华文楷体" w:hAnsi="华文楷体" w:cs="华文楷体"/>
        <w:bCs/>
        <w:spacing w:val="57"/>
        <w:sz w:val="30"/>
        <w:szCs w:val="30"/>
        <w:u w:val="double"/>
      </w:rPr>
    </w:pPr>
    <w:r>
      <w:rPr>
        <w:rFonts w:ascii="华文楷体" w:eastAsia="华文楷体" w:hAnsi="华文楷体" w:cs="华文楷体" w:hint="eastAsia"/>
        <w:bCs/>
        <w:spacing w:val="57"/>
        <w:sz w:val="30"/>
        <w:szCs w:val="30"/>
        <w:u w:val="double"/>
      </w:rPr>
      <w:t>北京中安质环认证中心</w:t>
    </w:r>
  </w:p>
  <w:p w:rsidR="00412F9F" w:rsidRDefault="005D4078">
    <w:pPr>
      <w:adjustRightInd w:val="0"/>
      <w:spacing w:line="240" w:lineRule="atLeast"/>
      <w:jc w:val="center"/>
      <w:rPr>
        <w:rFonts w:ascii="楷体_GB2312" w:eastAsia="楷体_GB2312" w:hAnsi="宋体"/>
        <w:b/>
        <w:bCs/>
        <w:sz w:val="32"/>
        <w:szCs w:val="32"/>
      </w:rPr>
    </w:pPr>
    <w:r>
      <w:rPr>
        <w:rFonts w:ascii="楷体_GB2312" w:eastAsia="楷体_GB2312" w:hAnsi="宋体" w:hint="eastAsia"/>
        <w:b/>
        <w:bCs/>
        <w:sz w:val="32"/>
        <w:szCs w:val="32"/>
      </w:rPr>
      <w:t>记录表格清单(总监办)</w:t>
    </w:r>
  </w:p>
  <w:p w:rsidR="00412F9F" w:rsidRDefault="005D4078">
    <w:pPr>
      <w:adjustRightInd w:val="0"/>
      <w:spacing w:line="240" w:lineRule="atLeast"/>
      <w:jc w:val="left"/>
      <w:rPr>
        <w:rFonts w:ascii="华文楷体" w:eastAsia="华文楷体" w:hAnsi="华文楷体" w:cs="华文楷体"/>
        <w:b/>
        <w:szCs w:val="21"/>
      </w:rPr>
    </w:pPr>
    <w:r>
      <w:rPr>
        <w:rFonts w:ascii="华文楷体" w:eastAsia="华文楷体" w:hAnsi="华文楷体" w:cs="华文楷体" w:hint="eastAsia"/>
        <w:b/>
        <w:szCs w:val="21"/>
      </w:rPr>
      <w:t>ZAZH— ZL/JL 008.201</w:t>
    </w:r>
    <w:r w:rsidR="000A54C3">
      <w:rPr>
        <w:rFonts w:ascii="华文楷体" w:eastAsia="华文楷体" w:hAnsi="华文楷体" w:cs="华文楷体" w:hint="eastAsia"/>
        <w:b/>
        <w:szCs w:val="21"/>
      </w:rPr>
      <w:t>9</w:t>
    </w:r>
    <w:r>
      <w:rPr>
        <w:rFonts w:ascii="华文楷体" w:eastAsia="华文楷体" w:hAnsi="华文楷体" w:cs="华文楷体" w:hint="eastAsia"/>
        <w:b/>
        <w:szCs w:val="21"/>
      </w:rPr>
      <w:t xml:space="preserve">                                                                                                     第</w:t>
    </w:r>
    <w:r>
      <w:rPr>
        <w:rFonts w:ascii="华文楷体" w:eastAsia="华文楷体" w:hAnsi="华文楷体" w:cs="华文楷体" w:hint="eastAsia"/>
        <w:b/>
        <w:szCs w:val="21"/>
      </w:rPr>
      <w:fldChar w:fldCharType="begin"/>
    </w:r>
    <w:r>
      <w:rPr>
        <w:rFonts w:ascii="华文楷体" w:eastAsia="华文楷体" w:hAnsi="华文楷体" w:cs="华文楷体" w:hint="eastAsia"/>
        <w:b/>
        <w:szCs w:val="21"/>
      </w:rPr>
      <w:instrText xml:space="preserve"> PAGE </w:instrText>
    </w:r>
    <w:r>
      <w:rPr>
        <w:rFonts w:ascii="华文楷体" w:eastAsia="华文楷体" w:hAnsi="华文楷体" w:cs="华文楷体" w:hint="eastAsia"/>
        <w:b/>
        <w:szCs w:val="21"/>
      </w:rPr>
      <w:fldChar w:fldCharType="separate"/>
    </w:r>
    <w:r w:rsidR="004309CA">
      <w:rPr>
        <w:rFonts w:ascii="华文楷体" w:eastAsia="华文楷体" w:hAnsi="华文楷体" w:cs="华文楷体"/>
        <w:b/>
        <w:noProof/>
        <w:szCs w:val="21"/>
      </w:rPr>
      <w:t>1</w:t>
    </w:r>
    <w:r>
      <w:rPr>
        <w:rFonts w:ascii="华文楷体" w:eastAsia="华文楷体" w:hAnsi="华文楷体" w:cs="华文楷体" w:hint="eastAsia"/>
        <w:b/>
        <w:szCs w:val="21"/>
      </w:rPr>
      <w:fldChar w:fldCharType="end"/>
    </w:r>
    <w:r>
      <w:rPr>
        <w:rFonts w:ascii="华文楷体" w:eastAsia="华文楷体" w:hAnsi="华文楷体" w:cs="华文楷体" w:hint="eastAsia"/>
        <w:b/>
        <w:szCs w:val="21"/>
      </w:rPr>
      <w:t>页共</w:t>
    </w:r>
    <w:r>
      <w:rPr>
        <w:rFonts w:ascii="华文楷体" w:eastAsia="华文楷体" w:hAnsi="华文楷体" w:cs="华文楷体" w:hint="eastAsia"/>
        <w:b/>
        <w:szCs w:val="21"/>
      </w:rPr>
      <w:fldChar w:fldCharType="begin"/>
    </w:r>
    <w:r>
      <w:rPr>
        <w:rFonts w:ascii="华文楷体" w:eastAsia="华文楷体" w:hAnsi="华文楷体" w:cs="华文楷体" w:hint="eastAsia"/>
        <w:b/>
        <w:szCs w:val="21"/>
      </w:rPr>
      <w:instrText xml:space="preserve"> NUMPAGES \* MERGEFORMAT </w:instrText>
    </w:r>
    <w:r>
      <w:rPr>
        <w:rFonts w:ascii="华文楷体" w:eastAsia="华文楷体" w:hAnsi="华文楷体" w:cs="华文楷体" w:hint="eastAsia"/>
        <w:b/>
        <w:szCs w:val="21"/>
      </w:rPr>
      <w:fldChar w:fldCharType="separate"/>
    </w:r>
    <w:r w:rsidR="004309CA">
      <w:rPr>
        <w:rFonts w:ascii="华文楷体" w:eastAsia="华文楷体" w:hAnsi="华文楷体" w:cs="华文楷体"/>
        <w:b/>
        <w:noProof/>
        <w:szCs w:val="21"/>
      </w:rPr>
      <w:t>1</w:t>
    </w:r>
    <w:r>
      <w:rPr>
        <w:rFonts w:ascii="华文楷体" w:eastAsia="华文楷体" w:hAnsi="华文楷体" w:cs="华文楷体" w:hint="eastAsia"/>
        <w:b/>
        <w:szCs w:val="21"/>
      </w:rPr>
      <w:fldChar w:fldCharType="end"/>
    </w:r>
    <w:r>
      <w:rPr>
        <w:rFonts w:ascii="华文楷体" w:eastAsia="华文楷体" w:hAnsi="华文楷体" w:cs="华文楷体" w:hint="eastAsia"/>
        <w:b/>
        <w:szCs w:val="21"/>
      </w:rPr>
      <w:t>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97F66"/>
    <w:multiLevelType w:val="singleLevel"/>
    <w:tmpl w:val="56DFD52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56DFD521"/>
    <w:multiLevelType w:val="singleLevel"/>
    <w:tmpl w:val="56DFD52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44834"/>
    <w:rsid w:val="00026957"/>
    <w:rsid w:val="00042E71"/>
    <w:rsid w:val="00085554"/>
    <w:rsid w:val="000A54C3"/>
    <w:rsid w:val="001B283F"/>
    <w:rsid w:val="0021427C"/>
    <w:rsid w:val="003E4214"/>
    <w:rsid w:val="00412F9F"/>
    <w:rsid w:val="00414EE8"/>
    <w:rsid w:val="004309CA"/>
    <w:rsid w:val="00435DFB"/>
    <w:rsid w:val="004361D5"/>
    <w:rsid w:val="00574A9B"/>
    <w:rsid w:val="005D4078"/>
    <w:rsid w:val="00622CA8"/>
    <w:rsid w:val="00852033"/>
    <w:rsid w:val="00AE0F71"/>
    <w:rsid w:val="00B143E7"/>
    <w:rsid w:val="00B56D28"/>
    <w:rsid w:val="00BB372F"/>
    <w:rsid w:val="00CE23AF"/>
    <w:rsid w:val="00E3116E"/>
    <w:rsid w:val="00E35182"/>
    <w:rsid w:val="00E80250"/>
    <w:rsid w:val="00FE16A6"/>
    <w:rsid w:val="02FD3657"/>
    <w:rsid w:val="05A44834"/>
    <w:rsid w:val="07CA2ED7"/>
    <w:rsid w:val="086C20BE"/>
    <w:rsid w:val="08C607F0"/>
    <w:rsid w:val="0B970F9C"/>
    <w:rsid w:val="0BE60FA2"/>
    <w:rsid w:val="0C7C304F"/>
    <w:rsid w:val="0D2C48E7"/>
    <w:rsid w:val="0D8939CB"/>
    <w:rsid w:val="0D8C0660"/>
    <w:rsid w:val="0F0A03DA"/>
    <w:rsid w:val="0F593057"/>
    <w:rsid w:val="10621C4E"/>
    <w:rsid w:val="14630258"/>
    <w:rsid w:val="14B82937"/>
    <w:rsid w:val="174349E9"/>
    <w:rsid w:val="19F44E89"/>
    <w:rsid w:val="1A3E5F99"/>
    <w:rsid w:val="219E0135"/>
    <w:rsid w:val="26692BE4"/>
    <w:rsid w:val="277F6C13"/>
    <w:rsid w:val="28EF7432"/>
    <w:rsid w:val="29D741B2"/>
    <w:rsid w:val="2BB00BE8"/>
    <w:rsid w:val="2C4F20D0"/>
    <w:rsid w:val="2E377407"/>
    <w:rsid w:val="2E4140F1"/>
    <w:rsid w:val="2E7867C9"/>
    <w:rsid w:val="2F065EC5"/>
    <w:rsid w:val="30344521"/>
    <w:rsid w:val="36664A7C"/>
    <w:rsid w:val="37EE2E33"/>
    <w:rsid w:val="38AC7189"/>
    <w:rsid w:val="39725C4D"/>
    <w:rsid w:val="39A6259B"/>
    <w:rsid w:val="39AD1E91"/>
    <w:rsid w:val="3A823597"/>
    <w:rsid w:val="3C2850DA"/>
    <w:rsid w:val="3C5C7779"/>
    <w:rsid w:val="3F68523B"/>
    <w:rsid w:val="3FE211BB"/>
    <w:rsid w:val="42586DDE"/>
    <w:rsid w:val="42D01E2D"/>
    <w:rsid w:val="45CB36A2"/>
    <w:rsid w:val="468331B0"/>
    <w:rsid w:val="47397A96"/>
    <w:rsid w:val="48E35B91"/>
    <w:rsid w:val="48F54C4C"/>
    <w:rsid w:val="4A8D2A84"/>
    <w:rsid w:val="4B5D0A73"/>
    <w:rsid w:val="4C481B28"/>
    <w:rsid w:val="4D252F53"/>
    <w:rsid w:val="4E3D0B74"/>
    <w:rsid w:val="4EB17388"/>
    <w:rsid w:val="4EE10843"/>
    <w:rsid w:val="50294293"/>
    <w:rsid w:val="516F6B28"/>
    <w:rsid w:val="54885B7C"/>
    <w:rsid w:val="54A04648"/>
    <w:rsid w:val="55ED6C50"/>
    <w:rsid w:val="5A856A80"/>
    <w:rsid w:val="5D2D6B16"/>
    <w:rsid w:val="5FC324AB"/>
    <w:rsid w:val="609129BD"/>
    <w:rsid w:val="60F34532"/>
    <w:rsid w:val="61351088"/>
    <w:rsid w:val="61A1573F"/>
    <w:rsid w:val="62A31A64"/>
    <w:rsid w:val="63BE39E3"/>
    <w:rsid w:val="64125229"/>
    <w:rsid w:val="647320E9"/>
    <w:rsid w:val="64A1277E"/>
    <w:rsid w:val="64C609FB"/>
    <w:rsid w:val="656E7129"/>
    <w:rsid w:val="65821DAB"/>
    <w:rsid w:val="65F472C9"/>
    <w:rsid w:val="685F5F66"/>
    <w:rsid w:val="68621ACF"/>
    <w:rsid w:val="68AD08CA"/>
    <w:rsid w:val="6A3421E2"/>
    <w:rsid w:val="6A435F28"/>
    <w:rsid w:val="6D873368"/>
    <w:rsid w:val="70362C64"/>
    <w:rsid w:val="70B15AF2"/>
    <w:rsid w:val="71EF60F2"/>
    <w:rsid w:val="74B810BF"/>
    <w:rsid w:val="76322EE0"/>
    <w:rsid w:val="771E112D"/>
    <w:rsid w:val="786864BB"/>
    <w:rsid w:val="789B3FA9"/>
    <w:rsid w:val="790A7EA5"/>
    <w:rsid w:val="79973C61"/>
    <w:rsid w:val="79EB2862"/>
    <w:rsid w:val="79F91D2C"/>
    <w:rsid w:val="7C1F49B7"/>
    <w:rsid w:val="7D422378"/>
    <w:rsid w:val="7F7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0"/>
    <w:unhideWhenUsed/>
    <w:qFormat/>
    <w:pPr>
      <w:keepNext/>
      <w:jc w:val="center"/>
      <w:outlineLvl w:val="1"/>
    </w:pPr>
    <w:rPr>
      <w:rFonts w:ascii="宋体"/>
      <w:sz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Kopfzeile1">
    <w:name w:val="Kopfzeile1"/>
    <w:basedOn w:val="a"/>
    <w:qFormat/>
    <w:pPr>
      <w:widowControl/>
      <w:spacing w:before="144" w:after="144"/>
      <w:jc w:val="center"/>
    </w:pPr>
    <w:rPr>
      <w:rFonts w:ascii="Arial" w:hAnsi="Arial"/>
      <w:b/>
      <w:kern w:val="0"/>
      <w:sz w:val="2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0"/>
    <w:unhideWhenUsed/>
    <w:qFormat/>
    <w:pPr>
      <w:keepNext/>
      <w:jc w:val="center"/>
      <w:outlineLvl w:val="1"/>
    </w:pPr>
    <w:rPr>
      <w:rFonts w:ascii="宋体"/>
      <w:sz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Kopfzeile1">
    <w:name w:val="Kopfzeile1"/>
    <w:basedOn w:val="a"/>
    <w:qFormat/>
    <w:pPr>
      <w:widowControl/>
      <w:spacing w:before="144" w:after="144"/>
      <w:jc w:val="center"/>
    </w:pPr>
    <w:rPr>
      <w:rFonts w:ascii="Arial" w:hAnsi="Arial"/>
      <w:b/>
      <w:kern w:val="0"/>
      <w:sz w:val="2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475</Words>
  <Characters>2708</Characters>
  <Application>Microsoft Office Word</Application>
  <DocSecurity>0</DocSecurity>
  <Lines>22</Lines>
  <Paragraphs>6</Paragraphs>
  <ScaleCrop>false</ScaleCrop>
  <Company>Microsoft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qwe</cp:lastModifiedBy>
  <cp:revision>3</cp:revision>
  <cp:lastPrinted>2018-07-02T08:00:00Z</cp:lastPrinted>
  <dcterms:created xsi:type="dcterms:W3CDTF">2019-07-01T06:02:00Z</dcterms:created>
  <dcterms:modified xsi:type="dcterms:W3CDTF">2019-07-01T06:11:00Z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